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6B" w:rsidRPr="00D5256B" w:rsidRDefault="00D5256B" w:rsidP="00D5256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</w:rPr>
      </w:pPr>
      <w:r w:rsidRPr="00D5256B">
        <w:rPr>
          <w:rFonts w:eastAsiaTheme="minorHAnsi"/>
          <w:b/>
          <w:bCs/>
        </w:rPr>
        <w:t>Газета «ВЕСТНИК БОРОВСКОГО СЕЛЬСОВЕТА»</w:t>
      </w:r>
    </w:p>
    <w:p w:rsidR="00D5256B" w:rsidRDefault="00CB2F1A" w:rsidP="00D5256B">
      <w:pPr>
        <w:jc w:val="center"/>
        <w:textAlignment w:val="baseline"/>
        <w:outlineLvl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о</w:t>
      </w:r>
      <w:r w:rsidR="00D5256B" w:rsidRPr="00D5256B">
        <w:rPr>
          <w:rFonts w:eastAsiaTheme="minorHAnsi"/>
          <w:b/>
          <w:bCs/>
        </w:rPr>
        <w:t>т</w:t>
      </w:r>
      <w:r w:rsidR="00F81513">
        <w:rPr>
          <w:rFonts w:eastAsiaTheme="minorHAnsi"/>
          <w:b/>
          <w:bCs/>
        </w:rPr>
        <w:t xml:space="preserve"> </w:t>
      </w:r>
      <w:r w:rsidR="00522157">
        <w:rPr>
          <w:rFonts w:eastAsiaTheme="minorHAnsi"/>
          <w:b/>
          <w:bCs/>
        </w:rPr>
        <w:t>21</w:t>
      </w:r>
      <w:r w:rsidR="00F709EC">
        <w:rPr>
          <w:rFonts w:eastAsiaTheme="minorHAnsi"/>
          <w:b/>
          <w:bCs/>
        </w:rPr>
        <w:t>.11.2024</w:t>
      </w:r>
      <w:r w:rsidR="00522157">
        <w:rPr>
          <w:rFonts w:eastAsiaTheme="minorHAnsi"/>
          <w:b/>
          <w:bCs/>
        </w:rPr>
        <w:t xml:space="preserve"> № 44</w:t>
      </w:r>
    </w:p>
    <w:p w:rsidR="009F2B2D" w:rsidRDefault="009F2B2D" w:rsidP="00F709EC">
      <w:pPr>
        <w:autoSpaceDE w:val="0"/>
        <w:autoSpaceDN w:val="0"/>
        <w:adjustRightInd w:val="0"/>
        <w:jc w:val="center"/>
      </w:pPr>
    </w:p>
    <w:p w:rsidR="009F2B2D" w:rsidRDefault="009F2B2D" w:rsidP="00F709EC">
      <w:pPr>
        <w:autoSpaceDE w:val="0"/>
        <w:autoSpaceDN w:val="0"/>
        <w:adjustRightInd w:val="0"/>
        <w:jc w:val="center"/>
      </w:pPr>
    </w:p>
    <w:p w:rsidR="00522157" w:rsidRPr="00C57C59" w:rsidRDefault="00522157" w:rsidP="00522157">
      <w:pPr>
        <w:ind w:right="-1"/>
        <w:jc w:val="center"/>
      </w:pPr>
      <w:r w:rsidRPr="00C57C59">
        <w:t>СОВЕТ ДЕПУТАТОВ БОРОВСКОГО СЕЛЬСОВЕТА</w:t>
      </w:r>
    </w:p>
    <w:p w:rsidR="00522157" w:rsidRPr="00C57C59" w:rsidRDefault="00522157" w:rsidP="00522157">
      <w:pPr>
        <w:jc w:val="center"/>
      </w:pPr>
      <w:r w:rsidRPr="00C57C59">
        <w:t xml:space="preserve"> БОЛОТНИНСКОГО РАЙОНА НОВОСИБИРСКОЙ ОБЛАСТИ</w:t>
      </w:r>
    </w:p>
    <w:p w:rsidR="00522157" w:rsidRDefault="00522157" w:rsidP="00522157">
      <w:pPr>
        <w:jc w:val="center"/>
      </w:pPr>
    </w:p>
    <w:p w:rsidR="00522157" w:rsidRDefault="00522157" w:rsidP="00522157">
      <w:pPr>
        <w:jc w:val="center"/>
      </w:pPr>
      <w:r>
        <w:t xml:space="preserve">Шестьдесят первой </w:t>
      </w:r>
      <w:r w:rsidRPr="00A9361A">
        <w:t>сессии шестого созыва</w:t>
      </w:r>
    </w:p>
    <w:p w:rsidR="00522157" w:rsidRPr="00A9361A" w:rsidRDefault="00522157" w:rsidP="00522157">
      <w:pPr>
        <w:jc w:val="center"/>
      </w:pPr>
      <w:r w:rsidRPr="00A9361A">
        <w:t>РЕШЕНИЕ</w:t>
      </w:r>
    </w:p>
    <w:p w:rsidR="00522157" w:rsidRDefault="00522157" w:rsidP="00522157">
      <w:pPr>
        <w:jc w:val="center"/>
      </w:pPr>
      <w:proofErr w:type="gramStart"/>
      <w:r>
        <w:t>29.10.2024</w:t>
      </w:r>
      <w:r w:rsidRPr="00A9361A">
        <w:t xml:space="preserve">  </w:t>
      </w:r>
      <w:r>
        <w:tab/>
      </w:r>
      <w:proofErr w:type="gramEnd"/>
      <w:r w:rsidRPr="00A9361A">
        <w:t xml:space="preserve">                                                 </w:t>
      </w:r>
      <w:r>
        <w:t xml:space="preserve">               </w:t>
      </w:r>
      <w:r w:rsidRPr="00A9361A">
        <w:t xml:space="preserve">            </w:t>
      </w:r>
      <w:r>
        <w:t xml:space="preserve">               № 1</w:t>
      </w:r>
    </w:p>
    <w:p w:rsidR="00522157" w:rsidRPr="00A9361A" w:rsidRDefault="00522157" w:rsidP="00522157"/>
    <w:p w:rsidR="00522157" w:rsidRPr="00204626" w:rsidRDefault="00522157" w:rsidP="00522157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</w:t>
      </w:r>
      <w:r w:rsidRPr="00204626">
        <w:rPr>
          <w:sz w:val="27"/>
          <w:szCs w:val="27"/>
        </w:rPr>
        <w:t>в Устав сельского поселения Боровского сельсовета Болотнинского муниципального района Новосибирской области</w:t>
      </w:r>
    </w:p>
    <w:p w:rsidR="00522157" w:rsidRPr="00204626" w:rsidRDefault="00522157" w:rsidP="00522157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22157" w:rsidRPr="00204626" w:rsidRDefault="00522157" w:rsidP="0052215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7"/>
          <w:szCs w:val="27"/>
        </w:rPr>
      </w:pPr>
      <w:r w:rsidRPr="00204626">
        <w:rPr>
          <w:color w:val="000000"/>
          <w:spacing w:val="-1"/>
          <w:sz w:val="27"/>
          <w:szCs w:val="27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Боровского сельсовета Болотнинского района Новосибирской области</w:t>
      </w:r>
    </w:p>
    <w:p w:rsidR="00522157" w:rsidRPr="00204626" w:rsidRDefault="00522157" w:rsidP="0052215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7"/>
          <w:szCs w:val="27"/>
        </w:rPr>
      </w:pPr>
      <w:r w:rsidRPr="00204626">
        <w:rPr>
          <w:color w:val="000000"/>
          <w:spacing w:val="-1"/>
          <w:sz w:val="27"/>
          <w:szCs w:val="27"/>
        </w:rPr>
        <w:t>РЕШИЛ:</w:t>
      </w:r>
    </w:p>
    <w:p w:rsidR="00522157" w:rsidRDefault="00522157" w:rsidP="0052215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04626">
        <w:rPr>
          <w:rFonts w:ascii="Times New Roman" w:hAnsi="Times New Roman" w:cs="Times New Roman"/>
          <w:sz w:val="27"/>
          <w:szCs w:val="27"/>
        </w:rPr>
        <w:t>1.Внести в Устав сельского поселения Боровского сельсовета Болотнинского муниципальног</w:t>
      </w:r>
      <w:r>
        <w:rPr>
          <w:rFonts w:ascii="Times New Roman" w:hAnsi="Times New Roman" w:cs="Times New Roman"/>
          <w:sz w:val="27"/>
          <w:szCs w:val="27"/>
        </w:rPr>
        <w:t>о района Новосибирской области</w:t>
      </w:r>
      <w:r w:rsidRPr="0020462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522157" w:rsidRPr="0074518A" w:rsidRDefault="00522157" w:rsidP="00522157">
      <w:pPr>
        <w:tabs>
          <w:tab w:val="left" w:pos="1177"/>
        </w:tabs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9101F">
        <w:rPr>
          <w:b/>
        </w:rPr>
        <w:t xml:space="preserve">1.1. Статья 5. Вопросы местного значения 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>
        <w:t>1.1.1. изложить пункт 27</w:t>
      </w:r>
      <w:r w:rsidRPr="0049101F">
        <w:t xml:space="preserve"> части 1 в следующей редакции: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>
        <w:t>«27</w:t>
      </w:r>
      <w:r w:rsidRPr="0049101F">
        <w:t>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 w:rsidRPr="0049101F">
        <w:t>1.1</w:t>
      </w:r>
      <w:r>
        <w:t>.2. дополнить часть 1 пунктом 43</w:t>
      </w:r>
      <w:r w:rsidRPr="0049101F">
        <w:t xml:space="preserve"> следующего содержания: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>
        <w:t>«43</w:t>
      </w:r>
      <w:r w:rsidRPr="0049101F">
        <w:t xml:space="preserve"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49101F">
        <w:t>похозяйственных</w:t>
      </w:r>
      <w:proofErr w:type="spellEnd"/>
      <w:r w:rsidRPr="0049101F">
        <w:t xml:space="preserve"> книгах.»;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9101F">
        <w:t>1</w:t>
      </w:r>
      <w:r w:rsidRPr="0049101F">
        <w:rPr>
          <w:b/>
        </w:rPr>
        <w:t xml:space="preserve">.2. Статья 22. Статья 22 Гарантии осуществления полномочий депутатов, председателя Совета депутатов, Главы муниципального образования 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 w:rsidRPr="0049101F">
        <w:t>1.2.1. в пункте 5 части 4 после слов «5-</w:t>
      </w:r>
      <w:proofErr w:type="gramStart"/>
      <w:r w:rsidRPr="0049101F">
        <w:t>8»дополнить</w:t>
      </w:r>
      <w:proofErr w:type="gramEnd"/>
      <w:r w:rsidRPr="0049101F">
        <w:t xml:space="preserve"> словами «и 9.2»;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9101F">
        <w:rPr>
          <w:b/>
        </w:rPr>
        <w:t>1.3. Статья 29. Удаление главы поселения в отставку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 w:rsidRPr="0049101F">
        <w:t>1.3.1. дополнить часть 2 пунктом 6 следующего содержания: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 w:rsidRPr="0049101F">
        <w:lastRenderedPageBreak/>
        <w:t>«6) систематическое не достижение показателей для оценки эффективности деятельности органов местного самоуправления.»;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9101F">
        <w:rPr>
          <w:b/>
        </w:rPr>
        <w:t>1.4. Статья 32. Полномочия администрации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>
        <w:t>1.4.1. изложить пункт 34</w:t>
      </w:r>
      <w:r w:rsidRPr="0049101F">
        <w:t xml:space="preserve"> в следующей редакции: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>
        <w:t>«34</w:t>
      </w:r>
      <w:r w:rsidRPr="0049101F">
        <w:t>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</w:p>
    <w:p w:rsidR="00522157" w:rsidRPr="0049101F" w:rsidRDefault="00522157" w:rsidP="00522157">
      <w:pPr>
        <w:autoSpaceDE w:val="0"/>
        <w:autoSpaceDN w:val="0"/>
        <w:adjustRightInd w:val="0"/>
        <w:ind w:firstLine="720"/>
        <w:jc w:val="both"/>
      </w:pPr>
      <w:r>
        <w:t>1.4.2. дополнить пунктом 76</w:t>
      </w:r>
      <w:r w:rsidRPr="0049101F">
        <w:t xml:space="preserve"> следующего содержания:</w:t>
      </w:r>
    </w:p>
    <w:p w:rsidR="00522157" w:rsidRPr="00552004" w:rsidRDefault="00522157" w:rsidP="00522157">
      <w:pPr>
        <w:autoSpaceDE w:val="0"/>
        <w:autoSpaceDN w:val="0"/>
        <w:adjustRightInd w:val="0"/>
        <w:ind w:firstLine="720"/>
        <w:jc w:val="both"/>
      </w:pPr>
      <w:r w:rsidRPr="0049101F">
        <w:t>«</w:t>
      </w:r>
      <w:r>
        <w:t>76</w:t>
      </w:r>
      <w:r w:rsidRPr="0049101F">
        <w:t xml:space="preserve">) осуществление учета личных подсобных хозяйств, которые ведут граждане в соответствии с Федеральным законом от </w:t>
      </w:r>
      <w:proofErr w:type="gramStart"/>
      <w:r w:rsidRPr="0049101F">
        <w:t>07.07.2003  №</w:t>
      </w:r>
      <w:proofErr w:type="gramEnd"/>
      <w:r w:rsidRPr="0049101F">
        <w:t xml:space="preserve"> 112-ФЗ «О личном подсобном хозяйстве», в </w:t>
      </w:r>
      <w:proofErr w:type="spellStart"/>
      <w:r w:rsidRPr="0049101F">
        <w:t>похозяйственных</w:t>
      </w:r>
      <w:proofErr w:type="spellEnd"/>
      <w:r w:rsidRPr="0049101F">
        <w:t xml:space="preserve"> книгах;».</w:t>
      </w:r>
    </w:p>
    <w:p w:rsidR="00522157" w:rsidRPr="000E67D7" w:rsidRDefault="00522157" w:rsidP="00522157">
      <w:pPr>
        <w:ind w:firstLine="710"/>
        <w:jc w:val="both"/>
      </w:pPr>
      <w:r w:rsidRPr="000E67D7"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22157" w:rsidRPr="000E67D7" w:rsidRDefault="00522157" w:rsidP="00522157">
      <w:pPr>
        <w:autoSpaceDE w:val="0"/>
        <w:autoSpaceDN w:val="0"/>
        <w:adjustRightInd w:val="0"/>
        <w:ind w:firstLine="710"/>
        <w:jc w:val="both"/>
        <w:rPr>
          <w:i/>
        </w:rPr>
      </w:pPr>
      <w:r w:rsidRPr="000E67D7">
        <w:t xml:space="preserve">3. Главе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опубликовать муниципальный правовой акт </w:t>
      </w:r>
      <w:r>
        <w:t>Боровского</w:t>
      </w:r>
      <w:r w:rsidRPr="000E67D7"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522157" w:rsidRPr="000E67D7" w:rsidRDefault="00522157" w:rsidP="00522157">
      <w:pPr>
        <w:autoSpaceDE w:val="0"/>
        <w:autoSpaceDN w:val="0"/>
        <w:adjustRightInd w:val="0"/>
        <w:ind w:firstLine="709"/>
        <w:jc w:val="both"/>
      </w:pPr>
      <w:r w:rsidRPr="000E67D7">
        <w:t>4. Направить в Главное управление Министерства юстиции Российской Федерации по Новосибирской области сведения об источнике и о д</w:t>
      </w:r>
      <w:r>
        <w:t xml:space="preserve">ате официального опубликования </w:t>
      </w:r>
      <w:r w:rsidRPr="000E67D7">
        <w:t xml:space="preserve">муниципального правового акта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522157" w:rsidRPr="000E67D7" w:rsidRDefault="00522157" w:rsidP="00522157">
      <w:pPr>
        <w:ind w:firstLine="709"/>
        <w:jc w:val="both"/>
      </w:pPr>
      <w:r>
        <w:t xml:space="preserve">5. Настоящее решение </w:t>
      </w:r>
      <w:r w:rsidRPr="000E67D7">
        <w:t xml:space="preserve">вступает в силу после государственной регистрации и опубликования в </w:t>
      </w:r>
      <w:r>
        <w:t xml:space="preserve">газете </w:t>
      </w:r>
      <w:r w:rsidRPr="000E67D7">
        <w:t>«</w:t>
      </w:r>
      <w:r>
        <w:t>Вестник Боровского сельсовета</w:t>
      </w:r>
      <w:r w:rsidRPr="000E67D7">
        <w:t>»</w:t>
      </w:r>
      <w:r>
        <w:t>.</w:t>
      </w:r>
    </w:p>
    <w:p w:rsidR="00522157" w:rsidRDefault="00522157" w:rsidP="00522157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522157" w:rsidRDefault="00522157" w:rsidP="00522157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522157" w:rsidRPr="000E67D7" w:rsidRDefault="00522157" w:rsidP="00522157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522157" w:rsidRPr="000E67D7" w:rsidRDefault="00522157" w:rsidP="00522157">
      <w:pPr>
        <w:pStyle w:val="a3"/>
        <w:ind w:left="5400" w:hanging="540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D7">
        <w:rPr>
          <w:rFonts w:ascii="Times New Roman" w:hAnsi="Times New Roman"/>
          <w:sz w:val="28"/>
          <w:szCs w:val="28"/>
        </w:rPr>
        <w:t>Глава Боровского сельсовета</w:t>
      </w:r>
    </w:p>
    <w:p w:rsidR="00522157" w:rsidRPr="000E67D7" w:rsidRDefault="00522157" w:rsidP="00522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Боровского сельсовета                                            Болотнинского района</w:t>
      </w:r>
    </w:p>
    <w:p w:rsidR="00522157" w:rsidRPr="000E67D7" w:rsidRDefault="00522157" w:rsidP="00522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Болотнинского района                                            Новосибирской области</w:t>
      </w:r>
    </w:p>
    <w:p w:rsidR="00522157" w:rsidRPr="000E67D7" w:rsidRDefault="00522157" w:rsidP="00522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Новосибирской области</w:t>
      </w:r>
    </w:p>
    <w:p w:rsidR="00522157" w:rsidRPr="00552004" w:rsidRDefault="00522157" w:rsidP="00522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_________</w:t>
      </w:r>
      <w:proofErr w:type="gramStart"/>
      <w:r w:rsidRPr="000E67D7"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Pr="000E67D7">
        <w:rPr>
          <w:rFonts w:ascii="Times New Roman" w:hAnsi="Times New Roman"/>
          <w:sz w:val="28"/>
          <w:szCs w:val="28"/>
        </w:rPr>
        <w:t>Т.П.Федюшина</w:t>
      </w:r>
      <w:proofErr w:type="spellEnd"/>
      <w:proofErr w:type="gramEnd"/>
      <w:r w:rsidRPr="000E67D7">
        <w:rPr>
          <w:rFonts w:ascii="Times New Roman" w:hAnsi="Times New Roman"/>
          <w:sz w:val="28"/>
          <w:szCs w:val="28"/>
        </w:rPr>
        <w:t xml:space="preserve">                                     _________С.А. </w:t>
      </w:r>
      <w:proofErr w:type="spellStart"/>
      <w:r w:rsidRPr="000E67D7">
        <w:rPr>
          <w:rFonts w:ascii="Times New Roman" w:hAnsi="Times New Roman"/>
          <w:sz w:val="28"/>
          <w:szCs w:val="28"/>
        </w:rPr>
        <w:t>Бурунова</w:t>
      </w:r>
      <w:proofErr w:type="spellEnd"/>
    </w:p>
    <w:p w:rsidR="009F2B2D" w:rsidRDefault="009F2B2D" w:rsidP="00522157">
      <w:pPr>
        <w:pStyle w:val="a3"/>
        <w:jc w:val="center"/>
      </w:pPr>
    </w:p>
    <w:p w:rsidR="00AD36F5" w:rsidRDefault="00AD36F5" w:rsidP="00522157">
      <w:pPr>
        <w:pStyle w:val="a3"/>
        <w:jc w:val="center"/>
      </w:pPr>
    </w:p>
    <w:p w:rsidR="00AD36F5" w:rsidRDefault="00AD36F5" w:rsidP="00AD36F5">
      <w:pPr>
        <w:autoSpaceDE w:val="0"/>
        <w:autoSpaceDN w:val="0"/>
        <w:adjustRightInd w:val="0"/>
        <w:jc w:val="center"/>
        <w:rPr>
          <w:b/>
          <w:bCs/>
        </w:rPr>
      </w:pPr>
    </w:p>
    <w:p w:rsidR="00AD36F5" w:rsidRPr="009C79C3" w:rsidRDefault="00AD36F5" w:rsidP="00AD36F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9C79C3">
        <w:rPr>
          <w:b/>
          <w:bCs/>
        </w:rPr>
        <w:lastRenderedPageBreak/>
        <w:t>ПАМЯТКА ПО ПРОФИЛАКТИКЕ ПОЖАРОВ</w:t>
      </w:r>
    </w:p>
    <w:p w:rsidR="00AD36F5" w:rsidRPr="009C79C3" w:rsidRDefault="00AD36F5" w:rsidP="00AD36F5">
      <w:pPr>
        <w:autoSpaceDE w:val="0"/>
        <w:autoSpaceDN w:val="0"/>
        <w:adjustRightInd w:val="0"/>
        <w:jc w:val="center"/>
        <w:rPr>
          <w:b/>
          <w:bCs/>
        </w:rPr>
      </w:pPr>
      <w:r w:rsidRPr="009C79C3">
        <w:rPr>
          <w:b/>
          <w:bCs/>
        </w:rPr>
        <w:t xml:space="preserve">ДЛЯ СОБСТВЕННИКОВ И АРЕНДАТОРОВ ЖИЛЫХ ПОМЕЩЕНИЙ </w:t>
      </w:r>
    </w:p>
    <w:p w:rsidR="00AD36F5" w:rsidRDefault="00AD36F5" w:rsidP="00AD36F5">
      <w:pPr>
        <w:autoSpaceDE w:val="0"/>
        <w:autoSpaceDN w:val="0"/>
        <w:adjustRightInd w:val="0"/>
        <w:jc w:val="center"/>
        <w:rPr>
          <w:b/>
          <w:bCs/>
        </w:rPr>
      </w:pPr>
    </w:p>
    <w:p w:rsidR="00AD36F5" w:rsidRPr="009C79C3" w:rsidRDefault="00AD36F5" w:rsidP="00AD36F5">
      <w:pPr>
        <w:autoSpaceDE w:val="0"/>
        <w:autoSpaceDN w:val="0"/>
        <w:adjustRightInd w:val="0"/>
        <w:jc w:val="center"/>
        <w:rPr>
          <w:b/>
          <w:bCs/>
        </w:rPr>
      </w:pPr>
      <w:r w:rsidRPr="009C79C3">
        <w:rPr>
          <w:b/>
          <w:bCs/>
        </w:rPr>
        <w:t>Правила эксплуатации печного оборудования в жилых домах</w:t>
      </w:r>
    </w:p>
    <w:p w:rsidR="00AD36F5" w:rsidRPr="00A728E5" w:rsidRDefault="00AD36F5" w:rsidP="00AD36F5">
      <w:pPr>
        <w:tabs>
          <w:tab w:val="left" w:pos="851"/>
        </w:tabs>
        <w:spacing w:line="252" w:lineRule="auto"/>
        <w:ind w:firstLine="426"/>
        <w:jc w:val="center"/>
        <w:rPr>
          <w:rFonts w:ascii="Calibri" w:hAnsi="Calibri"/>
          <w:sz w:val="24"/>
          <w:szCs w:val="24"/>
        </w:rPr>
      </w:pPr>
      <w:r w:rsidRPr="00A728E5">
        <w:rPr>
          <w:b/>
          <w:sz w:val="24"/>
          <w:szCs w:val="24"/>
        </w:rPr>
        <w:t>При эксплуатации печного оборудования должны выполняться следующие требования пожарной безопасности: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Дымовые трубы должны быть снабжены исправными искроуловителями (металлическими сетками с размерами ячейки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не более 5х5 мм).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Перед началом отопительного сезона дымоходы печей должны быть очищены от сажи.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Зола, шлак, уголь должны удаляться в специально отведенные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для этого места. Не разрешается устройство таких мест сбора ближе 15 метров от сгораемых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728E5">
        <w:rPr>
          <w:rFonts w:ascii="Times New Roman" w:hAnsi="Times New Roman"/>
          <w:sz w:val="24"/>
          <w:szCs w:val="24"/>
        </w:rPr>
        <w:t>троений.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Чистка дымоходов и печей от сажи должна производиться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 xml:space="preserve">перед началом, а также в </w:t>
      </w:r>
      <w:r>
        <w:rPr>
          <w:rFonts w:ascii="Times New Roman" w:hAnsi="Times New Roman"/>
          <w:sz w:val="24"/>
          <w:szCs w:val="24"/>
        </w:rPr>
        <w:t>т</w:t>
      </w:r>
      <w:r w:rsidRPr="00A728E5">
        <w:rPr>
          <w:rFonts w:ascii="Times New Roman" w:hAnsi="Times New Roman"/>
          <w:sz w:val="24"/>
          <w:szCs w:val="24"/>
        </w:rPr>
        <w:t>ечение всего отопительного сезона не реже одного раза в три месяца.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Не допускается поручать надзор за топящимися печами детям.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Не допускается перекаливать печи, следует осуществлять их топку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2-3 раза в день не более 1-1,5 часов;</w:t>
      </w:r>
    </w:p>
    <w:p w:rsidR="00AD36F5" w:rsidRPr="00A728E5" w:rsidRDefault="00AD36F5" w:rsidP="00AD36F5">
      <w:pPr>
        <w:pStyle w:val="ab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Удалять золу, шлак, уголь из печи необходимо в несгораемую емкость (например, металлическое ведро) с целью дальнейшей утилизации золы, шлака, угля.</w:t>
      </w:r>
    </w:p>
    <w:p w:rsidR="00AD36F5" w:rsidRPr="00A728E5" w:rsidRDefault="00AD36F5" w:rsidP="00AD36F5">
      <w:pPr>
        <w:tabs>
          <w:tab w:val="left" w:pos="851"/>
        </w:tabs>
        <w:spacing w:line="252" w:lineRule="auto"/>
        <w:ind w:firstLine="426"/>
        <w:jc w:val="center"/>
        <w:rPr>
          <w:rFonts w:ascii="Calibri" w:hAnsi="Calibri"/>
          <w:sz w:val="24"/>
          <w:szCs w:val="24"/>
        </w:rPr>
      </w:pPr>
      <w:r w:rsidRPr="00A728E5">
        <w:rPr>
          <w:b/>
          <w:sz w:val="24"/>
          <w:szCs w:val="24"/>
        </w:rPr>
        <w:t>При эксплуатации печного оборудования запрещается: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Эксплуатировать печи и другие отопительные приборы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без противопожарных разделок (</w:t>
      </w:r>
      <w:proofErr w:type="spellStart"/>
      <w:r w:rsidRPr="00A728E5">
        <w:rPr>
          <w:rFonts w:ascii="Times New Roman" w:hAnsi="Times New Roman"/>
          <w:sz w:val="24"/>
          <w:szCs w:val="24"/>
        </w:rPr>
        <w:t>отступок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) от конструкций из горючих материалов, </w:t>
      </w:r>
      <w:proofErr w:type="spellStart"/>
      <w:r w:rsidRPr="00A728E5">
        <w:rPr>
          <w:rFonts w:ascii="Times New Roman" w:hAnsi="Times New Roman"/>
          <w:sz w:val="24"/>
          <w:szCs w:val="24"/>
        </w:rPr>
        <w:t>предтопочных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листов,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изготовленных из негорючего материала размером не менее 0,5 х 0,7 метра, а также при наличии прогаров и повреждений в разделках, наружных поверхностях печи, дымовых трубах, дымовых каналах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A728E5">
        <w:rPr>
          <w:rFonts w:ascii="Times New Roman" w:hAnsi="Times New Roman"/>
          <w:sz w:val="24"/>
          <w:szCs w:val="24"/>
        </w:rPr>
        <w:t>предтопочных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листах.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Оставлять без присмотра печи, которые топятся, а также поручать надзор за ними </w:t>
      </w:r>
      <w:r>
        <w:rPr>
          <w:rFonts w:ascii="Times New Roman" w:hAnsi="Times New Roman"/>
          <w:sz w:val="24"/>
          <w:szCs w:val="24"/>
        </w:rPr>
        <w:t>д</w:t>
      </w:r>
      <w:r w:rsidRPr="00A728E5">
        <w:rPr>
          <w:rFonts w:ascii="Times New Roman" w:hAnsi="Times New Roman"/>
          <w:sz w:val="24"/>
          <w:szCs w:val="24"/>
        </w:rPr>
        <w:t xml:space="preserve">етям. 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Располагать топливо и другие горючие материалы на </w:t>
      </w:r>
      <w:proofErr w:type="spellStart"/>
      <w:r w:rsidRPr="00A728E5">
        <w:rPr>
          <w:rFonts w:ascii="Times New Roman" w:hAnsi="Times New Roman"/>
          <w:sz w:val="24"/>
          <w:szCs w:val="24"/>
        </w:rPr>
        <w:t>предтопочном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листе. 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Применять для розжига печей бензин, керосин, дизельное топливо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и другие ЛВЖ.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Топить углем, коксом и газом печи, не предназначенные для этих видов топлива. 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Использовать вентиляционные и газовые каналы в качестве дымоходов.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</w:t>
      </w:r>
      <w:r>
        <w:rPr>
          <w:rFonts w:ascii="Times New Roman" w:hAnsi="Times New Roman"/>
          <w:sz w:val="24"/>
          <w:szCs w:val="24"/>
        </w:rPr>
        <w:t>с</w:t>
      </w:r>
      <w:r w:rsidRPr="00A728E5">
        <w:rPr>
          <w:rFonts w:ascii="Times New Roman" w:hAnsi="Times New Roman"/>
          <w:sz w:val="24"/>
          <w:szCs w:val="24"/>
        </w:rPr>
        <w:t>истемам отопления;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Сушить горючие материалы на котлах, паропроводах и других теплогенерирующих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A728E5">
        <w:rPr>
          <w:rFonts w:ascii="Times New Roman" w:hAnsi="Times New Roman"/>
          <w:sz w:val="24"/>
          <w:szCs w:val="24"/>
        </w:rPr>
        <w:t>становках.</w:t>
      </w:r>
    </w:p>
    <w:p w:rsidR="00AD36F5" w:rsidRPr="00A728E5" w:rsidRDefault="00AD36F5" w:rsidP="00AD36F5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Перекрывать дымоход до полного выгорания топлива.</w:t>
      </w:r>
    </w:p>
    <w:p w:rsidR="00AD36F5" w:rsidRPr="00A728E5" w:rsidRDefault="00AD36F5" w:rsidP="00AD36F5">
      <w:pPr>
        <w:tabs>
          <w:tab w:val="left" w:pos="851"/>
        </w:tabs>
        <w:ind w:firstLine="426"/>
        <w:jc w:val="center"/>
        <w:rPr>
          <w:rFonts w:ascii="Calibri" w:hAnsi="Calibri"/>
          <w:sz w:val="24"/>
          <w:szCs w:val="24"/>
        </w:rPr>
      </w:pPr>
      <w:r w:rsidRPr="00A728E5">
        <w:rPr>
          <w:b/>
          <w:sz w:val="24"/>
          <w:szCs w:val="24"/>
        </w:rPr>
        <w:t>Запрещено эксплуатировать печи при следующих неисправностях: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1.</w:t>
      </w:r>
      <w:r w:rsidRPr="00A728E5">
        <w:rPr>
          <w:sz w:val="24"/>
          <w:szCs w:val="24"/>
        </w:rPr>
        <w:tab/>
        <w:t>Неравномерный нагрев поверхностей.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2.</w:t>
      </w:r>
      <w:r w:rsidRPr="00A728E5">
        <w:rPr>
          <w:sz w:val="24"/>
          <w:szCs w:val="24"/>
        </w:rPr>
        <w:tab/>
        <w:t>Трещины в печах и трубах.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3.</w:t>
      </w:r>
      <w:r w:rsidRPr="00A728E5">
        <w:rPr>
          <w:sz w:val="24"/>
          <w:szCs w:val="24"/>
        </w:rPr>
        <w:tab/>
        <w:t>Щели вокруг разделки и выпадение из нее кирпичей.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4.</w:t>
      </w:r>
      <w:r w:rsidRPr="00A728E5">
        <w:rPr>
          <w:sz w:val="24"/>
          <w:szCs w:val="24"/>
        </w:rPr>
        <w:tab/>
        <w:t>Плохая тяга.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5.</w:t>
      </w:r>
      <w:r w:rsidRPr="00A728E5">
        <w:rPr>
          <w:sz w:val="24"/>
          <w:szCs w:val="24"/>
        </w:rPr>
        <w:tab/>
        <w:t>Перегревание и разрушение топливной камеры и дымоходов.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6.</w:t>
      </w:r>
      <w:r w:rsidRPr="00A728E5">
        <w:rPr>
          <w:sz w:val="24"/>
          <w:szCs w:val="24"/>
        </w:rPr>
        <w:tab/>
        <w:t>Повреждение топочной арматуры и ослабление ее в кладке.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7.</w:t>
      </w:r>
      <w:r w:rsidRPr="00A728E5">
        <w:rPr>
          <w:sz w:val="24"/>
          <w:szCs w:val="24"/>
        </w:rPr>
        <w:tab/>
        <w:t>Разрушение боровов и оголовков труб.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t>8.</w:t>
      </w:r>
      <w:r w:rsidRPr="00A728E5">
        <w:rPr>
          <w:sz w:val="24"/>
          <w:szCs w:val="24"/>
        </w:rPr>
        <w:tab/>
        <w:t>Обледенение оголовков дымовых газовых труб.</w:t>
      </w:r>
    </w:p>
    <w:p w:rsidR="00AD36F5" w:rsidRPr="00A728E5" w:rsidRDefault="00AD36F5" w:rsidP="00AD36F5">
      <w:pPr>
        <w:tabs>
          <w:tab w:val="left" w:pos="851"/>
        </w:tabs>
        <w:ind w:firstLine="426"/>
        <w:jc w:val="both"/>
        <w:rPr>
          <w:rFonts w:ascii="Calibri" w:hAnsi="Calibri"/>
          <w:sz w:val="24"/>
          <w:szCs w:val="24"/>
        </w:rPr>
      </w:pPr>
      <w:r w:rsidRPr="00A728E5">
        <w:rPr>
          <w:sz w:val="24"/>
          <w:szCs w:val="24"/>
        </w:rPr>
        <w:lastRenderedPageBreak/>
        <w:t>9.</w:t>
      </w:r>
      <w:r w:rsidRPr="00A728E5">
        <w:rPr>
          <w:sz w:val="24"/>
          <w:szCs w:val="24"/>
        </w:rPr>
        <w:tab/>
        <w:t>При неисправном фиксаторе дверки топливника отопительной печи.</w:t>
      </w:r>
    </w:p>
    <w:p w:rsidR="00AD36F5" w:rsidRDefault="00AD36F5" w:rsidP="00AD36F5">
      <w:pPr>
        <w:tabs>
          <w:tab w:val="left" w:pos="851"/>
        </w:tabs>
        <w:autoSpaceDE w:val="0"/>
        <w:autoSpaceDN w:val="0"/>
        <w:adjustRightInd w:val="0"/>
        <w:ind w:firstLine="426"/>
        <w:rPr>
          <w:b/>
          <w:sz w:val="20"/>
          <w:szCs w:val="20"/>
        </w:rPr>
      </w:pPr>
    </w:p>
    <w:p w:rsidR="00AD36F5" w:rsidRPr="00E976D3" w:rsidRDefault="00AD36F5" w:rsidP="00AD36F5">
      <w:pPr>
        <w:tabs>
          <w:tab w:val="left" w:pos="851"/>
        </w:tabs>
        <w:autoSpaceDE w:val="0"/>
        <w:autoSpaceDN w:val="0"/>
        <w:adjustRightInd w:val="0"/>
        <w:ind w:firstLine="426"/>
        <w:rPr>
          <w:b/>
          <w:sz w:val="18"/>
          <w:szCs w:val="18"/>
        </w:rPr>
      </w:pPr>
      <w:r w:rsidRPr="00E976D3">
        <w:rPr>
          <w:b/>
          <w:sz w:val="18"/>
          <w:szCs w:val="18"/>
        </w:rPr>
        <w:t>ПЧ-121 по охране Болотнинского района</w:t>
      </w:r>
    </w:p>
    <w:p w:rsidR="00AD36F5" w:rsidRPr="00E976D3" w:rsidRDefault="00AD36F5" w:rsidP="00AD36F5">
      <w:pPr>
        <w:tabs>
          <w:tab w:val="left" w:pos="851"/>
        </w:tabs>
        <w:autoSpaceDE w:val="0"/>
        <w:autoSpaceDN w:val="0"/>
        <w:adjustRightInd w:val="0"/>
        <w:ind w:firstLine="426"/>
        <w:rPr>
          <w:sz w:val="18"/>
          <w:szCs w:val="18"/>
        </w:rPr>
      </w:pPr>
      <w:r w:rsidRPr="00E976D3">
        <w:rPr>
          <w:sz w:val="18"/>
          <w:szCs w:val="18"/>
        </w:rPr>
        <w:t>Козловский И.Ф.</w:t>
      </w:r>
    </w:p>
    <w:p w:rsidR="00AD36F5" w:rsidRPr="00E976D3" w:rsidRDefault="00AD36F5" w:rsidP="00AD36F5">
      <w:pPr>
        <w:tabs>
          <w:tab w:val="left" w:pos="851"/>
        </w:tabs>
        <w:autoSpaceDE w:val="0"/>
        <w:autoSpaceDN w:val="0"/>
        <w:adjustRightInd w:val="0"/>
        <w:ind w:firstLine="426"/>
        <w:rPr>
          <w:sz w:val="18"/>
          <w:szCs w:val="18"/>
        </w:rPr>
      </w:pPr>
      <w:r w:rsidRPr="00E976D3">
        <w:rPr>
          <w:sz w:val="18"/>
          <w:szCs w:val="18"/>
        </w:rPr>
        <w:t>8-913-377-53-36</w:t>
      </w:r>
    </w:p>
    <w:p w:rsidR="00AD36F5" w:rsidRDefault="00AD36F5" w:rsidP="00522157">
      <w:pPr>
        <w:pStyle w:val="a3"/>
        <w:jc w:val="center"/>
      </w:pPr>
    </w:p>
    <w:sectPr w:rsidR="00AD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006" w:hanging="11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1E"/>
    <w:rsid w:val="00131954"/>
    <w:rsid w:val="002B271C"/>
    <w:rsid w:val="00321DEB"/>
    <w:rsid w:val="00461EA2"/>
    <w:rsid w:val="00522157"/>
    <w:rsid w:val="005D1C63"/>
    <w:rsid w:val="005F285A"/>
    <w:rsid w:val="00631DF5"/>
    <w:rsid w:val="00634044"/>
    <w:rsid w:val="0079357D"/>
    <w:rsid w:val="0085515F"/>
    <w:rsid w:val="009F2B2D"/>
    <w:rsid w:val="00A71926"/>
    <w:rsid w:val="00AD36F5"/>
    <w:rsid w:val="00CB2F1A"/>
    <w:rsid w:val="00D5256B"/>
    <w:rsid w:val="00F709EC"/>
    <w:rsid w:val="00F7451E"/>
    <w:rsid w:val="00F8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6C30"/>
  <w15:chartTrackingRefBased/>
  <w15:docId w15:val="{382B631E-1FA7-444D-A95D-7FA3447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2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285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F28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F285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B271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404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6340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634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63404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Выделение1"/>
    <w:basedOn w:val="a0"/>
    <w:rsid w:val="00634044"/>
  </w:style>
  <w:style w:type="paragraph" w:styleId="a8">
    <w:name w:val="Body Text"/>
    <w:basedOn w:val="a"/>
    <w:link w:val="a9"/>
    <w:rsid w:val="00634044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63404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7"/>
    <w:uiPriority w:val="39"/>
    <w:rsid w:val="00F7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9F2B2D"/>
    <w:rPr>
      <w:b/>
      <w:bCs/>
    </w:rPr>
  </w:style>
  <w:style w:type="paragraph" w:styleId="ab">
    <w:name w:val="List Paragraph"/>
    <w:basedOn w:val="a"/>
    <w:qFormat/>
    <w:rsid w:val="00AD36F5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FB0B-A469-4A26-8479-F77C77D8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UserB</cp:lastModifiedBy>
  <cp:revision>22</cp:revision>
  <dcterms:created xsi:type="dcterms:W3CDTF">2024-09-13T03:39:00Z</dcterms:created>
  <dcterms:modified xsi:type="dcterms:W3CDTF">2024-11-21T09:34:00Z</dcterms:modified>
</cp:coreProperties>
</file>