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E77" w:rsidRPr="00FC0C35" w:rsidRDefault="00EB0E77" w:rsidP="00EB0E77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 w:rsidRPr="00FC0C35">
        <w:rPr>
          <w:b/>
          <w:bCs/>
          <w:sz w:val="28"/>
          <w:szCs w:val="28"/>
        </w:rPr>
        <w:t>Газета «ВЕСТНИК БОРОВСКОГО СЕЛЬСОВЕТА»</w:t>
      </w:r>
    </w:p>
    <w:p w:rsidR="00EB0E77" w:rsidRDefault="005B6BD4" w:rsidP="00EB0E77">
      <w:pPr>
        <w:jc w:val="center"/>
        <w:textAlignment w:val="baseline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EB0E77" w:rsidRPr="00FC0C35">
        <w:rPr>
          <w:b/>
          <w:bCs/>
          <w:sz w:val="28"/>
          <w:szCs w:val="28"/>
        </w:rPr>
        <w:t xml:space="preserve">т </w:t>
      </w:r>
      <w:r w:rsidR="00BC1CB9">
        <w:rPr>
          <w:b/>
          <w:bCs/>
          <w:sz w:val="28"/>
          <w:szCs w:val="28"/>
        </w:rPr>
        <w:t>27</w:t>
      </w:r>
      <w:r>
        <w:rPr>
          <w:b/>
          <w:bCs/>
          <w:sz w:val="28"/>
          <w:szCs w:val="28"/>
        </w:rPr>
        <w:t>.01.202</w:t>
      </w:r>
      <w:r w:rsidR="001D5E7B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№ </w:t>
      </w:r>
      <w:r w:rsidR="00BC1CB9">
        <w:rPr>
          <w:b/>
          <w:bCs/>
          <w:sz w:val="28"/>
          <w:szCs w:val="28"/>
        </w:rPr>
        <w:t>3</w:t>
      </w:r>
      <w:bookmarkStart w:id="0" w:name="_GoBack"/>
      <w:bookmarkEnd w:id="0"/>
    </w:p>
    <w:p w:rsidR="001D5E7B" w:rsidRDefault="001D5E7B" w:rsidP="00EB0E77">
      <w:pPr>
        <w:jc w:val="center"/>
        <w:textAlignment w:val="baseline"/>
        <w:outlineLvl w:val="0"/>
        <w:rPr>
          <w:b/>
          <w:bCs/>
          <w:sz w:val="28"/>
          <w:szCs w:val="28"/>
        </w:rPr>
      </w:pPr>
    </w:p>
    <w:p w:rsidR="00BC1CB9" w:rsidRPr="00BC1CB9" w:rsidRDefault="00BC1CB9" w:rsidP="00BC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CB9">
        <w:rPr>
          <w:b/>
          <w:bCs/>
          <w:sz w:val="28"/>
          <w:szCs w:val="28"/>
        </w:rPr>
        <w:t>ПАМЯТКА ПО ПРОФИЛАКТИКЕ ПОЖАРОВ</w:t>
      </w:r>
    </w:p>
    <w:p w:rsidR="00BC1CB9" w:rsidRPr="00BC1CB9" w:rsidRDefault="00BC1CB9" w:rsidP="00BC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CB9">
        <w:rPr>
          <w:b/>
          <w:bCs/>
          <w:sz w:val="28"/>
          <w:szCs w:val="28"/>
        </w:rPr>
        <w:t xml:space="preserve">ДЛЯ СОБСТВЕННИКОВ И АРЕНДАТОРОВ ЖИЛЫХ ПОМЕЩЕНИЙ </w:t>
      </w:r>
    </w:p>
    <w:p w:rsidR="00BC1CB9" w:rsidRPr="00BC1CB9" w:rsidRDefault="00BC1CB9" w:rsidP="00BC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C1CB9" w:rsidRPr="00BC1CB9" w:rsidRDefault="00BC1CB9" w:rsidP="00BC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CB9">
        <w:rPr>
          <w:b/>
          <w:bCs/>
          <w:sz w:val="28"/>
          <w:szCs w:val="28"/>
        </w:rPr>
        <w:t>1. Обеспечение пожарной безопасности при обращении с электроприборами</w:t>
      </w:r>
    </w:p>
    <w:p w:rsidR="00BC1CB9" w:rsidRPr="00BC1CB9" w:rsidRDefault="00BC1CB9" w:rsidP="00BC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CB9">
        <w:rPr>
          <w:b/>
          <w:bCs/>
          <w:sz w:val="28"/>
          <w:szCs w:val="28"/>
        </w:rPr>
        <w:t>Основные причины пожаров, связанные с неисправностями</w:t>
      </w:r>
    </w:p>
    <w:p w:rsidR="00BC1CB9" w:rsidRPr="00BC1CB9" w:rsidRDefault="00BC1CB9" w:rsidP="00BC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CB9">
        <w:rPr>
          <w:b/>
          <w:bCs/>
          <w:sz w:val="28"/>
          <w:szCs w:val="28"/>
        </w:rPr>
        <w:t>электроприборов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1. Короткое замыкание, образующееся при нарушении целостности изоляции и соединении двух соседних оголенных проводов одного электрического кабеля, при этом наблюдается искрение.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2. Перегрев и возгорание электропроводки в местах некачественного контакта в розетках и местах соединения проводов.</w:t>
      </w:r>
    </w:p>
    <w:p w:rsidR="00BC1CB9" w:rsidRPr="00BC1CB9" w:rsidRDefault="00BC1CB9" w:rsidP="00BC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CB9">
        <w:rPr>
          <w:b/>
          <w:bCs/>
          <w:sz w:val="28"/>
          <w:szCs w:val="28"/>
        </w:rPr>
        <w:t>Правила и меры пожарной безопасности при обращении</w:t>
      </w:r>
    </w:p>
    <w:p w:rsidR="00BC1CB9" w:rsidRPr="00BC1CB9" w:rsidRDefault="00BC1CB9" w:rsidP="00BC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CB9">
        <w:rPr>
          <w:b/>
          <w:bCs/>
          <w:sz w:val="28"/>
          <w:szCs w:val="28"/>
        </w:rPr>
        <w:t>с электроприборами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1. Подход к розетке должен обеспечивать возможность отключения электроприбора от сети в кратчайшие сроки в случае его возгорания или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появления первых признаков возгорания.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2. Вокруг электроприборов не следует размещать горючие материалы (шторы, книги, газеты, пластиковые салфетки и прочее).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3. Эксплуатировать электрооборудование необходимо строго согласно инструкции завода-производителя.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4. Неукоснительно соблюдайте порядок включения электроприбора в сеть: сетевой шнур сначала подключать к прибору, а затем к сети. Отключение прибора производится в обратном порядке.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5. При необходимости провести обслуживание или ремонт электроприборов, следует убедиться в их отключении из сети.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6. Не пользуйтесь электроприборами с видимыми повреждениями изоляции.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7. Запрещается включать одновременно несколько мощных энергопотребителей (электрический водонагреватель, чайник, тостер, утюг), а также вставлять один удлинитель в другой, с целью подключения дополнительных приборов в свободные розетки от одной линии питания – это может вызвать перегрузку сети, которая в свою очередь способна  привести к короткому замыканию и пожару.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8. Используйте электроутюг, электроплитку, электрочайник, паяльник на безопасном расстоянии от легкозагорающихся предметов, например, занавесок, портьер, скатертей.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9. Не оставляйте без присмотра включенные в сеть бытовые электроприборы, в том числе находящиеся в режиме ожидания, за исключением электроприборов, которые могут и (или) должны находиться в круглосуточном режиме работы в соответствии с технической документацией.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10. Не используйте электронагревательные приборы с неисправными устройствами тепловой защиты, а также при отсутствии или неисправности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терморегуляторов, предусмотренных конструкцией.</w:t>
      </w:r>
    </w:p>
    <w:p w:rsidR="00BC1CB9" w:rsidRPr="00BC1CB9" w:rsidRDefault="00BC1CB9" w:rsidP="00BC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CB9">
        <w:rPr>
          <w:b/>
          <w:bCs/>
          <w:sz w:val="28"/>
          <w:szCs w:val="28"/>
        </w:rPr>
        <w:t>Признаки возможного загорания электроприборов: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lastRenderedPageBreak/>
        <w:t>1. Дым или запах горелой резины (пластика, дерева).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2. Сильный нагрев отдельных частей или электроприбора в целом.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3. Искрение, вспышки света, треск, гудение в электроприборе. При появлении любого из этих признаков необходимо немедленно отключить прибор от электрической сети или обесточить линию!</w:t>
      </w:r>
    </w:p>
    <w:p w:rsidR="00BC1CB9" w:rsidRPr="00BC1CB9" w:rsidRDefault="00BC1CB9" w:rsidP="00BC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CB9">
        <w:rPr>
          <w:b/>
          <w:bCs/>
          <w:sz w:val="28"/>
          <w:szCs w:val="28"/>
        </w:rPr>
        <w:t>Основные правила пожарной безопасности при использовании</w:t>
      </w:r>
    </w:p>
    <w:p w:rsidR="00BC1CB9" w:rsidRPr="00BC1CB9" w:rsidRDefault="00BC1CB9" w:rsidP="00BC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CB9">
        <w:rPr>
          <w:b/>
          <w:bCs/>
          <w:sz w:val="28"/>
          <w:szCs w:val="28"/>
        </w:rPr>
        <w:t>электроприборов с нагревательным устройством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1. Соблюдайте инструкцию по эксплуатации.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2. Не оставляйте электронагревательные приборы без присмотра.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3. Не допускайте, чтобы провода питания электронагревательного прибора соприкасались с ним, это может привести к их перегреву, нарушению изоляции и короткому замыканию.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4. Не закрывайте вентиляционные отверстия электронагревательного прибора, это может привести к его перегреву.</w:t>
      </w:r>
    </w:p>
    <w:p w:rsidR="00BC1CB9" w:rsidRPr="00BC1CB9" w:rsidRDefault="00BC1CB9" w:rsidP="00BC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CB9">
        <w:rPr>
          <w:b/>
          <w:bCs/>
          <w:sz w:val="28"/>
          <w:szCs w:val="28"/>
        </w:rPr>
        <w:t>Основные правила пожарной безопасности при использовании</w:t>
      </w:r>
    </w:p>
    <w:p w:rsidR="00BC1CB9" w:rsidRPr="00BC1CB9" w:rsidRDefault="00BC1CB9" w:rsidP="00BC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CB9">
        <w:rPr>
          <w:b/>
          <w:bCs/>
          <w:sz w:val="28"/>
          <w:szCs w:val="28"/>
        </w:rPr>
        <w:t>осветительных электроприборов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1. Не используйте бумагу, ткань и другие горючие материалы в качестве экрана или абажура ламп накаливания.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2. Выключайте светильник из сети при замене ламп, а замену светильников производите, только убедившись, что помещение обесточено.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3. Для помещений ванных комнат используйте влагостойкие светильники.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4. При использовании в комнате дополнительного освещения не используйте удлинители, так как велика вероятность за них запнуться и опрокинуть  осветительный прибор.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5. Внимательно выбирайте лампы для светильников, так как для каждого вида осветительного прибора предназначена лампа определенной мощности.</w:t>
      </w:r>
    </w:p>
    <w:p w:rsidR="00BC1CB9" w:rsidRPr="00BC1CB9" w:rsidRDefault="00BC1CB9" w:rsidP="00BC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CB9">
        <w:rPr>
          <w:b/>
          <w:bCs/>
          <w:sz w:val="28"/>
          <w:szCs w:val="28"/>
        </w:rPr>
        <w:t>Основные правила пожарной безопасности при использовании</w:t>
      </w:r>
    </w:p>
    <w:p w:rsidR="00BC1CB9" w:rsidRPr="00BC1CB9" w:rsidRDefault="00BC1CB9" w:rsidP="00BC1CB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C1CB9">
        <w:rPr>
          <w:b/>
          <w:bCs/>
          <w:sz w:val="28"/>
          <w:szCs w:val="28"/>
        </w:rPr>
        <w:t>бытовых электроприборов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1. По окончанию зарядки устройства не оставляйте блок зарядного устройства в розетке.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2. Не оставляете телефоны, планшеты, зарядные устройства, смарт- устройства заряжаться на всю ночь, либо без контроля, это может привести к перегреву устройства и пожару.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3. Используйте только оригинальные зарядные устройства и батареи питания телефонов, планшетов.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4. Если батарея питания устройства изменила форму, деформировалась, то необходимо прекратить её использование.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5. Не оставляйте телефоны, планшеты, зарядные устройства, смарт- устройства под прямыми лучами солнца – это может привести к их перегреву и возможному воспламенению.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6. Не кладите телефоны и планшеты под подушку, одеяло – это приводит к перегреву и возможному воспламенению.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  <w:r w:rsidRPr="00BC1CB9">
        <w:rPr>
          <w:sz w:val="28"/>
          <w:szCs w:val="28"/>
        </w:rPr>
        <w:t>7. Не рекомендуется разговаривать по телефону и играть во время его зарядки – это привет к перегреву устройства и возможному воспламенению.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8"/>
          <w:szCs w:val="28"/>
        </w:rPr>
      </w:pPr>
    </w:p>
    <w:p w:rsidR="00BC1CB9" w:rsidRPr="00BC1CB9" w:rsidRDefault="00BC1CB9" w:rsidP="00BC1CB9">
      <w:pPr>
        <w:autoSpaceDE w:val="0"/>
        <w:autoSpaceDN w:val="0"/>
        <w:adjustRightInd w:val="0"/>
        <w:rPr>
          <w:b/>
          <w:sz w:val="20"/>
          <w:szCs w:val="20"/>
        </w:rPr>
      </w:pPr>
      <w:r w:rsidRPr="00BC1CB9">
        <w:rPr>
          <w:b/>
          <w:sz w:val="20"/>
          <w:szCs w:val="20"/>
        </w:rPr>
        <w:lastRenderedPageBreak/>
        <w:t>ПЧ-121 по охране Болотнинского района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0"/>
          <w:szCs w:val="20"/>
        </w:rPr>
      </w:pPr>
      <w:r w:rsidRPr="00BC1CB9">
        <w:rPr>
          <w:sz w:val="20"/>
          <w:szCs w:val="20"/>
        </w:rPr>
        <w:t>Козловский И.Ф.</w:t>
      </w:r>
    </w:p>
    <w:p w:rsidR="00BC1CB9" w:rsidRPr="00BC1CB9" w:rsidRDefault="00BC1CB9" w:rsidP="00BC1CB9">
      <w:pPr>
        <w:autoSpaceDE w:val="0"/>
        <w:autoSpaceDN w:val="0"/>
        <w:adjustRightInd w:val="0"/>
        <w:rPr>
          <w:sz w:val="20"/>
          <w:szCs w:val="20"/>
        </w:rPr>
      </w:pPr>
      <w:r w:rsidRPr="00BC1CB9">
        <w:rPr>
          <w:sz w:val="20"/>
          <w:szCs w:val="20"/>
        </w:rPr>
        <w:t>8-913-377-53-36</w:t>
      </w:r>
    </w:p>
    <w:p w:rsidR="005B6BD4" w:rsidRDefault="005B6BD4" w:rsidP="00BC1CB9">
      <w:pPr>
        <w:tabs>
          <w:tab w:val="left" w:pos="180"/>
        </w:tabs>
        <w:ind w:left="750"/>
        <w:jc w:val="center"/>
        <w:rPr>
          <w:rFonts w:eastAsia="Times New Roman"/>
          <w:b/>
          <w:bCs/>
          <w:color w:val="272727"/>
          <w:kern w:val="36"/>
          <w:sz w:val="36"/>
          <w:szCs w:val="36"/>
        </w:rPr>
      </w:pPr>
    </w:p>
    <w:sectPr w:rsidR="005B6BD4" w:rsidSect="005B6BD4">
      <w:pgSz w:w="11905" w:h="16838"/>
      <w:pgMar w:top="1134" w:right="567" w:bottom="1134" w:left="1418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3BA6" w:rsidRDefault="00E93BA6">
      <w:r>
        <w:separator/>
      </w:r>
    </w:p>
  </w:endnote>
  <w:endnote w:type="continuationSeparator" w:id="0">
    <w:p w:rsidR="00E93BA6" w:rsidRDefault="00E93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3BA6" w:rsidRDefault="00E93BA6">
      <w:r>
        <w:separator/>
      </w:r>
    </w:p>
  </w:footnote>
  <w:footnote w:type="continuationSeparator" w:id="0">
    <w:p w:rsidR="00E93BA6" w:rsidRDefault="00E93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1BC7A0D"/>
    <w:multiLevelType w:val="hybridMultilevel"/>
    <w:tmpl w:val="1DF239EC"/>
    <w:lvl w:ilvl="0" w:tplc="EC8085B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65A0436"/>
    <w:multiLevelType w:val="hybridMultilevel"/>
    <w:tmpl w:val="75D2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F038AD"/>
    <w:multiLevelType w:val="hybridMultilevel"/>
    <w:tmpl w:val="FF32BB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A2"/>
    <w:rsid w:val="000051A9"/>
    <w:rsid w:val="000B5EF2"/>
    <w:rsid w:val="00146CB0"/>
    <w:rsid w:val="001B7ED2"/>
    <w:rsid w:val="001D5E7B"/>
    <w:rsid w:val="001E09FD"/>
    <w:rsid w:val="005345A2"/>
    <w:rsid w:val="005B6BD4"/>
    <w:rsid w:val="006973C8"/>
    <w:rsid w:val="007C506A"/>
    <w:rsid w:val="00914AF2"/>
    <w:rsid w:val="00960F5D"/>
    <w:rsid w:val="00A02461"/>
    <w:rsid w:val="00BC1CB9"/>
    <w:rsid w:val="00E93BA6"/>
    <w:rsid w:val="00EB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491E"/>
  <w15:chartTrackingRefBased/>
  <w15:docId w15:val="{37ECF21E-9774-48A2-A93E-C40BF0C1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E7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B7ED2"/>
    <w:pPr>
      <w:keepNext/>
      <w:numPr>
        <w:ilvl w:val="1"/>
        <w:numId w:val="2"/>
      </w:numPr>
      <w:suppressAutoHyphens/>
      <w:autoSpaceDE w:val="0"/>
      <w:spacing w:line="312" w:lineRule="auto"/>
      <w:jc w:val="right"/>
      <w:outlineLvl w:val="1"/>
    </w:pPr>
    <w:rPr>
      <w:rFonts w:eastAsia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E09FD"/>
    <w:pPr>
      <w:jc w:val="both"/>
    </w:pPr>
    <w:rPr>
      <w:rFonts w:eastAsia="Times New Roman"/>
      <w:sz w:val="28"/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1E09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link w:val="ConsPlusNormal0"/>
    <w:rsid w:val="001E09F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E09FD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 Spacing"/>
    <w:link w:val="a6"/>
    <w:uiPriority w:val="1"/>
    <w:qFormat/>
    <w:rsid w:val="001E09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uiPriority w:val="1"/>
    <w:locked/>
    <w:rsid w:val="001E09FD"/>
    <w:rPr>
      <w:rFonts w:ascii="Calibri" w:eastAsia="Calibri" w:hAnsi="Calibri" w:cs="Times New Roman"/>
    </w:rPr>
  </w:style>
  <w:style w:type="character" w:customStyle="1" w:styleId="20">
    <w:name w:val="Заголовок 2 Знак"/>
    <w:basedOn w:val="a0"/>
    <w:link w:val="2"/>
    <w:rsid w:val="001B7ED2"/>
    <w:rPr>
      <w:rFonts w:ascii="Times New Roman" w:eastAsia="Times New Roman" w:hAnsi="Times New Roman" w:cs="Times New Roman"/>
      <w:sz w:val="28"/>
      <w:szCs w:val="28"/>
      <w:lang w:eastAsia="ar-SA"/>
    </w:rPr>
  </w:style>
  <w:style w:type="table" w:styleId="a7">
    <w:name w:val="Table Grid"/>
    <w:basedOn w:val="a1"/>
    <w:rsid w:val="001B7E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B7ED2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1B7ED2"/>
    <w:rPr>
      <w:rFonts w:ascii="Calibri" w:eastAsia="Calibri" w:hAnsi="Calibri" w:cs="Times New Roman"/>
    </w:rPr>
  </w:style>
  <w:style w:type="table" w:customStyle="1" w:styleId="1">
    <w:name w:val="Сетка таблицы1"/>
    <w:basedOn w:val="a1"/>
    <w:next w:val="a7"/>
    <w:uiPriority w:val="59"/>
    <w:rsid w:val="00146CB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3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UserB</cp:lastModifiedBy>
  <cp:revision>15</cp:revision>
  <dcterms:created xsi:type="dcterms:W3CDTF">2023-12-20T07:36:00Z</dcterms:created>
  <dcterms:modified xsi:type="dcterms:W3CDTF">2025-01-27T07:01:00Z</dcterms:modified>
</cp:coreProperties>
</file>