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0" w:line="240" w:lineRule="auto"/>
        <w:tabs>
          <w:tab w:val="left" w:pos="3633" w:leader="none"/>
        </w:tabs>
        <w:rPr>
          <w:rFonts w:ascii="Times New Roman" w:hAnsi="Times New Roman" w:cs="Times New Roman"/>
          <w:b/>
          <w:bCs/>
          <w:color w:val="292c2f"/>
          <w:sz w:val="28"/>
          <w:szCs w:val="28"/>
        </w:rPr>
      </w:pPr>
      <w:r>
        <w:rPr>
          <w:rFonts w:ascii="Times New Roman" w:hAnsi="Times New Roman" w:cs="Times New Roman"/>
          <w:b/>
          <w:color w:val="292c2f"/>
          <w:sz w:val="28"/>
          <w:szCs w:val="28"/>
        </w:rPr>
        <w:t xml:space="preserve">Цифра дня: «дачная амнистия»</w:t>
      </w:r>
      <w:r>
        <w:rPr>
          <w:rFonts w:ascii="Times New Roman" w:hAnsi="Times New Roman" w:cs="Times New Roman"/>
          <w:b/>
          <w:bCs/>
          <w:color w:val="292c2f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292c2f"/>
          <w:sz w:val="28"/>
          <w:szCs w:val="28"/>
        </w:rPr>
      </w:r>
    </w:p>
    <w:p>
      <w:pPr>
        <w:jc w:val="center"/>
        <w:spacing w:after="0" w:line="240" w:lineRule="auto"/>
        <w:tabs>
          <w:tab w:val="left" w:pos="3633" w:leader="none"/>
        </w:tabs>
        <w:rPr>
          <w:rFonts w:ascii="Times New Roman" w:hAnsi="Times New Roman" w:cs="Times New Roman"/>
          <w:b/>
          <w:bCs/>
          <w:color w:val="292c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c2f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292c2f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292c2f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все время действия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 «дачной амнистии» в Новосибирской области 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около 237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яч</w:t>
      </w:r>
      <w:r>
        <w:rPr>
          <w:rFonts w:ascii="Times New Roman" w:hAnsi="Times New Roman" w:cs="Times New Roman"/>
          <w:sz w:val="28"/>
          <w:szCs w:val="28"/>
        </w:rPr>
        <w:t xml:space="preserve"> прав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начала 2025 года </w:t>
      </w:r>
      <w:r>
        <w:rPr>
          <w:rFonts w:ascii="Times New Roman" w:hAnsi="Times New Roman" w:cs="Times New Roman"/>
          <w:sz w:val="28"/>
          <w:szCs w:val="28"/>
        </w:rPr>
        <w:t xml:space="preserve">наблюдается</w:t>
      </w:r>
      <w:r>
        <w:rPr>
          <w:rFonts w:ascii="Times New Roman" w:hAnsi="Times New Roman" w:cs="Times New Roman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активности жителей области по оформлению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: в текущем году 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692 участка в упрощенном порядке, что в 3 раза больше, чем за аналогичный период прошлого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 марта 2031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правообладатели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жилые и садовые дома,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вспомогательные или хозяйственные постройки (например, гаражи, бани, сараи).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Основанием для государственного кадастрового учета и государственной регистрации прав является технический план, который го</w:t>
      </w:r>
      <w:r>
        <w:rPr>
          <w:rFonts w:ascii="Times New Roman" w:hAnsi="Times New Roman" w:cs="Times New Roman"/>
          <w:sz w:val="28"/>
          <w:szCs w:val="28"/>
        </w:rPr>
        <w:t xml:space="preserve">товит кадастровый инженер.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Отмечаем, что для оформления прав на построенные объекты недвижимости границы земельного участка должны быть уточнены (проведено ме</w:t>
      </w:r>
      <w:r>
        <w:rPr>
          <w:rFonts w:ascii="Times New Roman" w:hAnsi="Times New Roman" w:cs="Times New Roman"/>
          <w:sz w:val="28"/>
          <w:szCs w:val="28"/>
        </w:rPr>
        <w:t xml:space="preserve">жевание кадастровым инженером).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2025-03-17T03:51:24Z</dcterms:modified>
  <cp:version>917504</cp:version>
</cp:coreProperties>
</file>